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D0" w:rsidRDefault="00B011D0" w:rsidP="00B011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„Bankowość inwestycyjna”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Finanse i rachunkowość - finanse przedsiębiorstw i instytucji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Studia II stopnia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Studia niestacjonarne semestr 3</w:t>
      </w:r>
      <w:r>
        <w:rPr>
          <w:rStyle w:val="eop"/>
          <w:rFonts w:ascii="Calibri" w:hAnsi="Calibri" w:cs="Calibri"/>
          <w:sz w:val="36"/>
          <w:szCs w:val="36"/>
        </w:rPr>
        <w:t> </w:t>
      </w:r>
      <w:r w:rsidR="002E278C" w:rsidRPr="002E278C">
        <w:rPr>
          <w:rStyle w:val="eop"/>
          <w:rFonts w:ascii="Calibri" w:hAnsi="Calibri" w:cs="Calibri"/>
          <w:b/>
          <w:sz w:val="36"/>
          <w:szCs w:val="36"/>
        </w:rPr>
        <w:t>II stopień</w:t>
      </w:r>
      <w:r w:rsidR="002E278C">
        <w:rPr>
          <w:rStyle w:val="eop"/>
          <w:rFonts w:ascii="Calibri" w:hAnsi="Calibri" w:cs="Calibri"/>
          <w:b/>
          <w:sz w:val="36"/>
          <w:szCs w:val="36"/>
        </w:rPr>
        <w:t xml:space="preserve"> mgr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11D0" w:rsidRPr="00926AC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  <w:r w:rsidRPr="00926AC0">
        <w:rPr>
          <w:rStyle w:val="normaltextrun"/>
          <w:rFonts w:ascii="Calibri" w:hAnsi="Calibri" w:cs="Calibri"/>
          <w:b/>
          <w:bCs/>
          <w:sz w:val="36"/>
          <w:szCs w:val="36"/>
        </w:rPr>
        <w:t>Literatura podstawowa:</w:t>
      </w:r>
      <w:r w:rsidRPr="00926AC0"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1. „Współczesna bankowość inwestycyjna”, Anna Szelągowska (Red.), Wydawnictwo: CEDEWU.PL</w:t>
      </w:r>
      <w:r w:rsidR="003D55ED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PLATINUM, Warszawa 2023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B011D0" w:rsidRPr="00926AC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  <w:r w:rsidRPr="00926AC0">
        <w:rPr>
          <w:rStyle w:val="normaltextrun"/>
          <w:rFonts w:ascii="Calibri" w:hAnsi="Calibri" w:cs="Calibri"/>
          <w:b/>
          <w:bCs/>
          <w:sz w:val="36"/>
          <w:szCs w:val="36"/>
        </w:rPr>
        <w:t>Literatura uzupełniająca:</w:t>
      </w:r>
      <w:r w:rsidRPr="00926AC0"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Default="00317A77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2. Krzysztof Bor</w:t>
      </w:r>
      <w:r w:rsidR="00B011D0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owski: „Historia bankowości inwestycyjnej. Zarys”, Wydawnictwo: </w:t>
      </w:r>
      <w:r w:rsidR="00B011D0">
        <w:rPr>
          <w:rStyle w:val="spellingerror"/>
          <w:rFonts w:ascii="Calibri" w:hAnsi="Calibri" w:cs="Calibri"/>
          <w:b/>
          <w:bCs/>
          <w:sz w:val="28"/>
          <w:szCs w:val="28"/>
        </w:rPr>
        <w:t>Difin</w:t>
      </w:r>
      <w:r w:rsidR="00B011D0">
        <w:rPr>
          <w:rStyle w:val="normaltextrun"/>
          <w:rFonts w:ascii="Calibri" w:hAnsi="Calibri" w:cs="Calibri"/>
          <w:b/>
          <w:bCs/>
          <w:sz w:val="28"/>
          <w:szCs w:val="28"/>
        </w:rPr>
        <w:t>, Warszawa 2019 </w:t>
      </w:r>
      <w:r w:rsidR="00B011D0">
        <w:rPr>
          <w:rStyle w:val="eop"/>
          <w:rFonts w:ascii="Calibri" w:hAnsi="Calibri" w:cs="Calibri"/>
          <w:sz w:val="28"/>
          <w:szCs w:val="28"/>
        </w:rPr>
        <w:t> </w:t>
      </w:r>
    </w:p>
    <w:p w:rsidR="003A67AF" w:rsidRDefault="007A1A67" w:rsidP="00B011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8"/>
          <w:szCs w:val="28"/>
        </w:rPr>
      </w:pPr>
      <w:r w:rsidRPr="007A1A67">
        <w:rPr>
          <w:rStyle w:val="eop"/>
          <w:rFonts w:ascii="Calibri" w:hAnsi="Calibri" w:cs="Calibri"/>
          <w:b/>
          <w:sz w:val="28"/>
          <w:szCs w:val="28"/>
        </w:rPr>
        <w:t>3.Paweł Niedziółka (red.): Bankowość inwestycyjna, Difin, Warszawa</w:t>
      </w:r>
      <w:r>
        <w:rPr>
          <w:rStyle w:val="eop"/>
          <w:rFonts w:ascii="Calibri" w:hAnsi="Calibri" w:cs="Calibri"/>
          <w:sz w:val="28"/>
          <w:szCs w:val="28"/>
        </w:rPr>
        <w:t xml:space="preserve"> </w:t>
      </w:r>
      <w:r w:rsidRPr="007A1A67">
        <w:rPr>
          <w:rStyle w:val="eop"/>
          <w:rFonts w:ascii="Calibri" w:hAnsi="Calibri" w:cs="Calibri"/>
          <w:b/>
          <w:sz w:val="28"/>
          <w:szCs w:val="28"/>
        </w:rPr>
        <w:t>2015</w:t>
      </w:r>
    </w:p>
    <w:p w:rsidR="007A1A67" w:rsidRPr="003A67AF" w:rsidRDefault="003A67AF" w:rsidP="00B011D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8"/>
          <w:szCs w:val="28"/>
        </w:rPr>
      </w:pPr>
      <w:r>
        <w:rPr>
          <w:rStyle w:val="eop"/>
          <w:rFonts w:ascii="Calibri" w:hAnsi="Calibri" w:cs="Calibri"/>
          <w:b/>
          <w:sz w:val="28"/>
          <w:szCs w:val="28"/>
        </w:rPr>
        <w:t>4.</w:t>
      </w:r>
      <w:r w:rsidRPr="003A67AF">
        <w:rPr>
          <w:rStyle w:val="eop"/>
          <w:rFonts w:ascii="Calibri" w:hAnsi="Calibri" w:cs="Calibri"/>
          <w:b/>
          <w:sz w:val="28"/>
          <w:szCs w:val="28"/>
        </w:rPr>
        <w:t>Wincenty Kulpa „Operational risk management in a bank” Publishing Office University of Rzeszów, Rzeszów 2015</w:t>
      </w:r>
      <w:r w:rsidR="007A1A67" w:rsidRPr="003A67AF">
        <w:rPr>
          <w:rStyle w:val="eop"/>
          <w:rFonts w:ascii="Calibri" w:hAnsi="Calibri" w:cs="Calibri"/>
          <w:b/>
          <w:sz w:val="28"/>
          <w:szCs w:val="28"/>
        </w:rPr>
        <w:t xml:space="preserve"> </w:t>
      </w:r>
    </w:p>
    <w:p w:rsidR="00701E82" w:rsidRPr="00701E82" w:rsidRDefault="003A67AF" w:rsidP="00701E82">
      <w:pPr>
        <w:pStyle w:val="Nagwek1"/>
        <w:shd w:val="clear" w:color="auto" w:fill="FFFFFF"/>
        <w:spacing w:before="0"/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</w:pPr>
      <w:r>
        <w:rPr>
          <w:rStyle w:val="eop"/>
          <w:rFonts w:asciiTheme="minorHAnsi" w:hAnsiTheme="minorHAnsi" w:cstheme="minorHAnsi"/>
          <w:b/>
          <w:color w:val="auto"/>
          <w:sz w:val="28"/>
          <w:szCs w:val="28"/>
        </w:rPr>
        <w:t>5</w:t>
      </w:r>
      <w:r w:rsidR="00701E82" w:rsidRPr="00701E82">
        <w:rPr>
          <w:rStyle w:val="eop"/>
          <w:rFonts w:asciiTheme="minorHAnsi" w:hAnsiTheme="minorHAnsi" w:cstheme="minorHAnsi"/>
          <w:b/>
          <w:color w:val="auto"/>
          <w:sz w:val="28"/>
          <w:szCs w:val="28"/>
        </w:rPr>
        <w:t>.</w:t>
      </w:r>
      <w:r w:rsidR="00701E82" w:rsidRPr="00701E82">
        <w:rPr>
          <w:rFonts w:asciiTheme="minorHAnsi" w:hAnsiTheme="minorHAnsi" w:cstheme="minorHAnsi"/>
          <w:b/>
          <w:bCs/>
          <w:color w:val="auto"/>
          <w:spacing w:val="-18"/>
          <w:sz w:val="28"/>
          <w:szCs w:val="28"/>
          <w:shd w:val="clear" w:color="auto" w:fill="FFFFFF"/>
        </w:rPr>
        <w:t xml:space="preserve"> </w:t>
      </w:r>
      <w:r w:rsidR="00701E82" w:rsidRPr="00701E82">
        <w:rPr>
          <w:rFonts w:asciiTheme="minorHAnsi" w:hAnsiTheme="minorHAnsi" w:cstheme="minorHAnsi"/>
          <w:b/>
          <w:bCs/>
          <w:color w:val="000000"/>
          <w:spacing w:val="-18"/>
          <w:sz w:val="28"/>
          <w:szCs w:val="28"/>
          <w:shd w:val="clear" w:color="auto" w:fill="FFFFFF"/>
        </w:rPr>
        <w:t>Michel Fleuriet:</w:t>
      </w:r>
      <w:r w:rsidR="00701E82" w:rsidRPr="00701E82">
        <w:rPr>
          <w:rStyle w:val="eop"/>
          <w:rFonts w:asciiTheme="minorHAnsi" w:hAnsiTheme="minorHAnsi" w:cstheme="minorHAnsi"/>
          <w:b/>
          <w:sz w:val="28"/>
          <w:szCs w:val="28"/>
        </w:rPr>
        <w:t> </w:t>
      </w:r>
      <w:r w:rsidR="00701E82" w:rsidRPr="00701E82">
        <w:rPr>
          <w:rFonts w:asciiTheme="minorHAnsi" w:hAnsiTheme="minorHAnsi" w:cstheme="minorHAnsi"/>
          <w:b/>
          <w:bCs/>
          <w:color w:val="000000"/>
          <w:spacing w:val="-18"/>
          <w:sz w:val="28"/>
          <w:szCs w:val="28"/>
          <w:shd w:val="clear" w:color="auto" w:fill="FFFFFF"/>
        </w:rPr>
        <w:t xml:space="preserve">Investment Banking Explained, Second Edition  </w:t>
      </w:r>
      <w:r w:rsidR="00B011D0" w:rsidRPr="00701E82">
        <w:rPr>
          <w:rStyle w:val="eop"/>
          <w:rFonts w:asciiTheme="minorHAnsi" w:hAnsiTheme="minorHAnsi" w:cstheme="minorHAnsi"/>
          <w:b/>
          <w:sz w:val="28"/>
          <w:szCs w:val="28"/>
        </w:rPr>
        <w:t> </w:t>
      </w:r>
      <w:r w:rsidR="00701E82" w:rsidRPr="00701E82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>An I</w:t>
      </w:r>
      <w:r w:rsidR="00701E82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>nsider's Guide to the Industry</w:t>
      </w:r>
      <w:r w:rsidR="00926AC0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>,</w:t>
      </w:r>
      <w:r w:rsidR="00701E82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 xml:space="preserve"> McGraw </w:t>
      </w:r>
      <w:r w:rsidR="00926AC0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 xml:space="preserve">Hill </w:t>
      </w:r>
      <w:r w:rsidR="00701E82" w:rsidRPr="00701E82">
        <w:rPr>
          <w:rFonts w:asciiTheme="minorHAnsi" w:eastAsia="Times New Roman" w:hAnsiTheme="minorHAnsi" w:cstheme="minorHAnsi"/>
          <w:b/>
          <w:color w:val="auto"/>
          <w:kern w:val="36"/>
          <w:sz w:val="28"/>
          <w:szCs w:val="28"/>
          <w:lang w:eastAsia="pl-PL"/>
        </w:rPr>
        <w:t>2018)</w:t>
      </w:r>
    </w:p>
    <w:p w:rsidR="00701E82" w:rsidRPr="00701E82" w:rsidRDefault="00701E82" w:rsidP="00B011D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011D0" w:rsidRPr="00926AC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6"/>
          <w:szCs w:val="36"/>
        </w:rPr>
      </w:pPr>
      <w:r w:rsidRPr="00926AC0">
        <w:rPr>
          <w:rStyle w:val="normaltextrun"/>
          <w:rFonts w:ascii="Calibri" w:hAnsi="Calibri" w:cs="Calibri"/>
          <w:b/>
          <w:bCs/>
          <w:sz w:val="36"/>
          <w:szCs w:val="36"/>
        </w:rPr>
        <w:t>Treści kształcenia</w:t>
      </w:r>
      <w:r w:rsidRPr="00926AC0">
        <w:rPr>
          <w:rStyle w:val="eop"/>
          <w:rFonts w:ascii="Calibri" w:hAnsi="Calibri" w:cs="Calibri"/>
          <w:sz w:val="36"/>
          <w:szCs w:val="36"/>
        </w:rPr>
        <w:t> </w:t>
      </w:r>
    </w:p>
    <w:p w:rsidR="00B011D0" w:rsidRPr="00926AC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926AC0">
        <w:rPr>
          <w:rStyle w:val="normaltextrun"/>
          <w:rFonts w:ascii="Calibri" w:hAnsi="Calibri" w:cs="Calibri"/>
          <w:b/>
          <w:bCs/>
          <w:sz w:val="32"/>
          <w:szCs w:val="32"/>
        </w:rPr>
        <w:t>Na ćwiczeniach obowiązuje literatura podstawowa:</w:t>
      </w:r>
      <w:r w:rsidRPr="00926AC0">
        <w:rPr>
          <w:rStyle w:val="eop"/>
          <w:rFonts w:ascii="Calibri" w:hAnsi="Calibri" w:cs="Calibri"/>
          <w:sz w:val="32"/>
          <w:szCs w:val="32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1.</w:t>
      </w:r>
      <w:r>
        <w:rPr>
          <w:rStyle w:val="normaltextrun"/>
          <w:rFonts w:ascii="Calibri" w:hAnsi="Calibri" w:cs="Calibri"/>
          <w:b/>
          <w:bCs/>
        </w:rPr>
        <w:t xml:space="preserve"> Zajęcia organizacyjne oraz tematy merytoryczne: Ewolucja bankowości </w:t>
      </w:r>
      <w:r>
        <w:rPr>
          <w:rStyle w:val="contextualspellingandgrammarerror"/>
          <w:rFonts w:ascii="Calibri" w:hAnsi="Calibri" w:cs="Calibri"/>
          <w:b/>
          <w:bCs/>
        </w:rPr>
        <w:t>inwestycyjnej  Str.</w:t>
      </w:r>
      <w:r>
        <w:rPr>
          <w:rStyle w:val="normaltextrun"/>
          <w:rFonts w:ascii="Calibri" w:hAnsi="Calibri" w:cs="Calibri"/>
          <w:b/>
          <w:bCs/>
        </w:rPr>
        <w:t xml:space="preserve"> 19 – </w:t>
      </w:r>
      <w:r>
        <w:rPr>
          <w:rStyle w:val="contextualspellingandgrammarerror"/>
          <w:rFonts w:ascii="Calibri" w:hAnsi="Calibri" w:cs="Calibri"/>
          <w:b/>
          <w:bCs/>
        </w:rPr>
        <w:t>46 ;</w:t>
      </w:r>
      <w:r>
        <w:rPr>
          <w:rStyle w:val="normaltextrun"/>
          <w:rFonts w:ascii="Calibri" w:hAnsi="Calibri" w:cs="Calibri"/>
          <w:b/>
          <w:bCs/>
        </w:rPr>
        <w:t xml:space="preserve"> Inżynieria finansowa w bankowości inwestycyjnej Str. 47 – 64;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2</w:t>
      </w:r>
      <w:r w:rsidRPr="00A768A3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  <w:r>
        <w:rPr>
          <w:rStyle w:val="normaltextrun"/>
          <w:rFonts w:ascii="Calibri" w:hAnsi="Calibri" w:cs="Calibri"/>
          <w:b/>
          <w:bCs/>
        </w:rPr>
        <w:t xml:space="preserve"> Banki inwestycyjne i rodzaje emisji na rynku pierwotnym. Metody zarządzania aktywami we współczesnej bankowości inwestycyjnej Str. 65 – 98; Sekurytyzacja aktywów. Fuzje i przej</w:t>
      </w:r>
      <w:r>
        <w:rPr>
          <w:rStyle w:val="normaltextrun"/>
          <w:rFonts w:ascii="Segoe UI" w:hAnsi="Segoe UI" w:cs="Segoe UI"/>
          <w:b/>
          <w:bCs/>
        </w:rPr>
        <w:t xml:space="preserve">ęcia </w:t>
      </w:r>
      <w:r>
        <w:rPr>
          <w:rStyle w:val="normaltextrun"/>
          <w:rFonts w:ascii="Calibri" w:hAnsi="Calibri" w:cs="Calibri"/>
          <w:b/>
          <w:bCs/>
        </w:rPr>
        <w:t>Str. 99 – 140; Typowe instrumenty w bankowości inwestycyjnej – certyfikaty strukturyzowane Str. 141 – 159;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3.</w:t>
      </w:r>
      <w:r>
        <w:rPr>
          <w:rStyle w:val="normaltextrun"/>
          <w:rFonts w:ascii="Calibri" w:hAnsi="Calibri" w:cs="Calibri"/>
          <w:b/>
          <w:bCs/>
        </w:rPr>
        <w:t xml:space="preserve"> Fundusze inwestycyjne o charakterze tradycyjnym Str. 161 – 194; Alternatywne fundusze inwestycyjne Str. 195 – 223; Fundusze </w:t>
      </w:r>
      <w:r>
        <w:rPr>
          <w:rStyle w:val="spellingerror"/>
          <w:rFonts w:ascii="Calibri" w:hAnsi="Calibri" w:cs="Calibri"/>
          <w:b/>
          <w:bCs/>
        </w:rPr>
        <w:t>hedgingowe</w:t>
      </w:r>
      <w:r>
        <w:rPr>
          <w:rStyle w:val="normaltextrun"/>
          <w:rFonts w:ascii="Calibri" w:hAnsi="Calibri" w:cs="Calibri"/>
          <w:b/>
          <w:bCs/>
        </w:rPr>
        <w:t>. Azjatyckie opcje finansowe  Str. 225 – 249;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4</w:t>
      </w:r>
      <w:r>
        <w:rPr>
          <w:rStyle w:val="normaltextrun"/>
          <w:rFonts w:ascii="Calibri" w:hAnsi="Calibri" w:cs="Calibri"/>
          <w:b/>
          <w:bCs/>
        </w:rPr>
        <w:t>. Inwestycje alternatywne w nowoczesnych strategiach banków inwestycyjnych Str. 251 – 287; Wybrane inwestycje alternatywne we współczesnych strategiach banków inwestycyjnych Str. 287 – 318; Nowe kierunki bankowości inwestycyjnej – współczesny rynek dzieł sztuki Str. 319 – 345;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5</w:t>
      </w:r>
      <w:r w:rsidRPr="00A768A3">
        <w:rPr>
          <w:rStyle w:val="normaltextrun"/>
          <w:rFonts w:ascii="Calibri" w:hAnsi="Calibri" w:cs="Calibri"/>
          <w:b/>
          <w:bCs/>
          <w:sz w:val="28"/>
          <w:szCs w:val="28"/>
        </w:rPr>
        <w:t>.</w:t>
      </w:r>
      <w:r>
        <w:rPr>
          <w:rStyle w:val="normaltextrun"/>
          <w:rFonts w:ascii="Calibri" w:hAnsi="Calibri" w:cs="Calibri"/>
          <w:b/>
          <w:bCs/>
        </w:rPr>
        <w:t xml:space="preserve"> Najnowsze światowe tendencje w bankowości inwestycyjnej Str. 347 – 380; Krach bankowości inwestycyjnej. Geneza upadłości banków inwestycyjnych na przykładzie amerykańskiego banku inwestycyjnego Lehman </w:t>
      </w:r>
      <w:r>
        <w:rPr>
          <w:rStyle w:val="spellingerror"/>
          <w:rFonts w:ascii="Calibri" w:hAnsi="Calibri" w:cs="Calibri"/>
          <w:b/>
          <w:bCs/>
        </w:rPr>
        <w:t>Brothers</w:t>
      </w:r>
      <w:r>
        <w:rPr>
          <w:rStyle w:val="normaltextrun"/>
          <w:rFonts w:ascii="Calibri" w:hAnsi="Calibri" w:cs="Calibri"/>
          <w:b/>
          <w:bCs/>
        </w:rPr>
        <w:t xml:space="preserve"> Inc., Str. 397 – 413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768A3">
        <w:rPr>
          <w:rStyle w:val="normaltextrun"/>
          <w:rFonts w:ascii="Segoe UI" w:hAnsi="Segoe UI" w:cs="Segoe UI"/>
          <w:b/>
          <w:bCs/>
          <w:sz w:val="28"/>
          <w:szCs w:val="28"/>
        </w:rPr>
        <w:t>Ćwiczenia 6.</w:t>
      </w:r>
      <w:r>
        <w:rPr>
          <w:rStyle w:val="normaltextrun"/>
          <w:rFonts w:ascii="Segoe UI" w:hAnsi="Segoe UI" w:cs="Segoe UI"/>
          <w:b/>
          <w:bCs/>
        </w:rPr>
        <w:t> </w:t>
      </w:r>
      <w:r>
        <w:rPr>
          <w:rStyle w:val="normaltextrun"/>
          <w:rFonts w:ascii="Calibri" w:hAnsi="Calibri" w:cs="Calibri"/>
          <w:b/>
          <w:bCs/>
        </w:rPr>
        <w:t xml:space="preserve"> Kolokwium zaliczeniowe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C4ED3" w:rsidRDefault="00B011D0" w:rsidP="00B011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Projekty</w:t>
      </w:r>
      <w:r w:rsidR="00EC4ED3">
        <w:rPr>
          <w:rStyle w:val="normaltextrun"/>
          <w:rFonts w:ascii="Calibri" w:hAnsi="Calibri" w:cs="Calibri"/>
        </w:rPr>
        <w:t>/prezentacje</w:t>
      </w:r>
      <w:r w:rsidR="001E4DCE">
        <w:rPr>
          <w:rStyle w:val="normaltextrun"/>
          <w:rFonts w:ascii="Calibri" w:hAnsi="Calibri" w:cs="Calibri"/>
        </w:rPr>
        <w:t xml:space="preserve"> realizowane</w:t>
      </w:r>
      <w:r w:rsidR="00EC4ED3">
        <w:rPr>
          <w:rStyle w:val="normaltextrun"/>
          <w:rFonts w:ascii="Calibri" w:hAnsi="Calibri" w:cs="Calibri"/>
        </w:rPr>
        <w:t xml:space="preserve"> na ćwiczeniach: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Każdy student przygo</w:t>
      </w:r>
      <w:r w:rsidR="00EC4ED3">
        <w:rPr>
          <w:rStyle w:val="normaltextrun"/>
          <w:rFonts w:ascii="Calibri" w:hAnsi="Calibri" w:cs="Calibri"/>
        </w:rPr>
        <w:t>towuje 1 lub 2 projekty (gdy</w:t>
      </w:r>
      <w:r>
        <w:rPr>
          <w:rStyle w:val="normaltextrun"/>
          <w:rFonts w:ascii="Calibri" w:hAnsi="Calibri" w:cs="Calibri"/>
        </w:rPr>
        <w:t xml:space="preserve"> czas na to pozwoli).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lastRenderedPageBreak/>
        <w:t>Projekty mają by</w:t>
      </w:r>
      <w:r w:rsidR="00EC4ED3">
        <w:rPr>
          <w:rStyle w:val="normaltextrun"/>
          <w:rFonts w:ascii="Calibri" w:hAnsi="Calibri" w:cs="Calibri"/>
        </w:rPr>
        <w:t>ć w „Power poicie” na ok. 10</w:t>
      </w:r>
      <w:r>
        <w:rPr>
          <w:rStyle w:val="normaltextrun"/>
          <w:rFonts w:ascii="Calibri" w:hAnsi="Calibri" w:cs="Calibri"/>
        </w:rPr>
        <w:t xml:space="preserve"> min</w:t>
      </w:r>
      <w:r w:rsidR="00CF15CC">
        <w:rPr>
          <w:rStyle w:val="normaltextrun"/>
          <w:rFonts w:ascii="Calibri" w:hAnsi="Calibri" w:cs="Calibri"/>
        </w:rPr>
        <w:t xml:space="preserve">ut, proszę sprawdzić </w:t>
      </w:r>
      <w:r w:rsidR="00EC4ED3">
        <w:rPr>
          <w:rStyle w:val="normaltextrun"/>
          <w:rFonts w:ascii="Calibri" w:hAnsi="Calibri" w:cs="Calibri"/>
        </w:rPr>
        <w:t>wcześniej np. w domu formę prezentacji</w:t>
      </w:r>
      <w:r w:rsidR="00CF15CC">
        <w:rPr>
          <w:rStyle w:val="normaltextrun"/>
          <w:rFonts w:ascii="Calibri" w:hAnsi="Calibri" w:cs="Calibri"/>
        </w:rPr>
        <w:t xml:space="preserve"> p</w:t>
      </w:r>
      <w:r w:rsidR="00EC4ED3">
        <w:rPr>
          <w:rStyle w:val="normaltextrun"/>
          <w:rFonts w:ascii="Calibri" w:hAnsi="Calibri" w:cs="Calibri"/>
        </w:rPr>
        <w:t>od względem merytorycznym, wizualnym</w:t>
      </w:r>
      <w:r w:rsidR="00CF15CC">
        <w:rPr>
          <w:rStyle w:val="normaltextrun"/>
          <w:rFonts w:ascii="Calibri" w:hAnsi="Calibri" w:cs="Calibri"/>
        </w:rPr>
        <w:t>, czasowym.</w:t>
      </w:r>
    </w:p>
    <w:p w:rsidR="00B011D0" w:rsidRDefault="00EC4ED3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Każdy student ma prawo wyboru tematu prezentacji oraz terminu wykonania prezentacji. Studenci dysponują już pewną wiedzą z zakresu bankowości i nie ma potrzeby kolejności prezentacji projektów przez studentów.</w:t>
      </w:r>
      <w:r w:rsidR="00B011D0"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Tematy prezentacji do wyboru przez studentów: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Czynności banków inwestycyjnych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Inżynieria finansowa pojęcie i zakres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Usługi banków inwestycyjnych w procesie emisji papierów wartościowych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Zarządzanie aktywami w banku inwestycyjnym </w:t>
      </w:r>
      <w:r>
        <w:rPr>
          <w:rStyle w:val="eop"/>
          <w:rFonts w:ascii="Calibri" w:hAnsi="Calibri" w:cs="Calibri"/>
        </w:rPr>
        <w:t> </w:t>
      </w:r>
    </w:p>
    <w:p w:rsidR="00B011D0" w:rsidRDefault="00A768A3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Proces sekurytyzacji</w:t>
      </w:r>
      <w:r w:rsidR="00B011D0">
        <w:rPr>
          <w:rStyle w:val="normaltextrun"/>
          <w:rFonts w:ascii="Calibri" w:hAnsi="Calibri" w:cs="Calibri"/>
        </w:rPr>
        <w:t xml:space="preserve"> aktywów</w:t>
      </w:r>
      <w:r w:rsidR="00B011D0"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Działalność organizacji </w:t>
      </w:r>
      <w:r>
        <w:rPr>
          <w:rStyle w:val="spellingerror"/>
          <w:rFonts w:ascii="Calibri" w:hAnsi="Calibri" w:cs="Calibri"/>
        </w:rPr>
        <w:t>Freddie</w:t>
      </w:r>
      <w:r>
        <w:rPr>
          <w:rStyle w:val="normaltextrun"/>
          <w:rFonts w:ascii="Calibri" w:hAnsi="Calibri" w:cs="Calibri"/>
        </w:rPr>
        <w:t xml:space="preserve"> Mac w dobie kryzysu „</w:t>
      </w:r>
      <w:r>
        <w:rPr>
          <w:rStyle w:val="spellingerror"/>
          <w:rFonts w:ascii="Calibri" w:hAnsi="Calibri" w:cs="Calibri"/>
          <w:i/>
          <w:iCs/>
        </w:rPr>
        <w:t>suprime</w:t>
      </w:r>
      <w:r>
        <w:rPr>
          <w:rStyle w:val="normaltextrun"/>
          <w:rFonts w:ascii="Calibri" w:hAnsi="Calibri" w:cs="Calibri"/>
          <w:i/>
          <w:iCs/>
        </w:rPr>
        <w:t>”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Działalność organizacji  </w:t>
      </w:r>
      <w:r>
        <w:rPr>
          <w:rStyle w:val="spellingerror"/>
          <w:rFonts w:ascii="Calibri" w:hAnsi="Calibri" w:cs="Calibri"/>
        </w:rPr>
        <w:t>Fannie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spellingerror"/>
          <w:rFonts w:ascii="Calibri" w:hAnsi="Calibri" w:cs="Calibri"/>
        </w:rPr>
        <w:t>Mae</w:t>
      </w:r>
      <w:r>
        <w:rPr>
          <w:rStyle w:val="normaltextrun"/>
          <w:rFonts w:ascii="Calibri" w:hAnsi="Calibri" w:cs="Calibri"/>
        </w:rPr>
        <w:t xml:space="preserve"> w dobie kryzysu „</w:t>
      </w:r>
      <w:r>
        <w:rPr>
          <w:rStyle w:val="spellingerror"/>
          <w:rFonts w:ascii="Calibri" w:hAnsi="Calibri" w:cs="Calibri"/>
          <w:i/>
          <w:iCs/>
        </w:rPr>
        <w:t>suprime</w:t>
      </w:r>
      <w:r>
        <w:rPr>
          <w:rStyle w:val="normaltextrun"/>
          <w:rFonts w:ascii="Calibri" w:hAnsi="Calibri" w:cs="Calibri"/>
          <w:i/>
          <w:iCs/>
        </w:rPr>
        <w:t>”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Motywy i rodzaje fuzji i przejęć – przekłady ze świata finansów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Certyfikaty indeksowane – na przykładzie 2 wybranych banków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Certyfikaty powiązane z towarami – na przykładzie 2 wybranych banków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Certyfikaty powiązane z akcjami – na przykładzie 2 wybranych banków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Fundusze BRIC</w:t>
      </w:r>
      <w:r w:rsidR="00FB64C1">
        <w:rPr>
          <w:rStyle w:val="normaltextrun"/>
          <w:rFonts w:ascii="Calibri" w:hAnsi="Calibri" w:cs="Calibri"/>
        </w:rPr>
        <w:t>(S)</w:t>
      </w:r>
      <w:r>
        <w:rPr>
          <w:rStyle w:val="normaltextrun"/>
          <w:rFonts w:ascii="Calibri" w:hAnsi="Calibri" w:cs="Calibri"/>
        </w:rPr>
        <w:t xml:space="preserve"> i </w:t>
      </w:r>
      <w:r>
        <w:rPr>
          <w:rStyle w:val="spellingerror"/>
          <w:rFonts w:ascii="Calibri" w:hAnsi="Calibri" w:cs="Calibri"/>
        </w:rPr>
        <w:t>Next</w:t>
      </w:r>
      <w:r>
        <w:rPr>
          <w:rStyle w:val="normaltextrun"/>
          <w:rFonts w:ascii="Calibri" w:hAnsi="Calibri" w:cs="Calibri"/>
        </w:rPr>
        <w:t xml:space="preserve"> 11 w Polsce i na świecie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Istota alternatywnych funduszy inwestycyjnych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Charakterystyka funduszy </w:t>
      </w:r>
      <w:r>
        <w:rPr>
          <w:rStyle w:val="spellingerror"/>
          <w:rFonts w:ascii="Calibri" w:hAnsi="Calibri" w:cs="Calibri"/>
        </w:rPr>
        <w:t>hedgingowych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Rynek złota, monet i metali szlachetnych jako inwestycje alternatywne w strategii banku inwestycyjnego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Rynek srebra jako inwestycje alternatywne w strategii banku inwestycyjnego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Rynek dzieł sztuki jako inwestycje alternatywne w strategii banku inwestycyjnego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Przyczyny kryzysu i upadków banków inwestycyjnych na świecie – okres 2007/2008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Rekapitalizacja banków na świecie – ze szczególnym uwzględnieniem działań rządów USA (za prezydentury B. Obamy – plan Paulsona) i Europy (np. banki niemieckie, holenderskie, francuskie i inne</w:t>
      </w:r>
      <w:r w:rsidR="00A768A3">
        <w:rPr>
          <w:rStyle w:val="normaltextrun"/>
          <w:rFonts w:ascii="Calibri" w:hAnsi="Calibri" w:cs="Calibri"/>
        </w:rPr>
        <w:t xml:space="preserve"> wybrane</w:t>
      </w:r>
      <w:r>
        <w:rPr>
          <w:rStyle w:val="normaltextrun"/>
          <w:rFonts w:ascii="Calibri" w:hAnsi="Calibri" w:cs="Calibri"/>
        </w:rPr>
        <w:t>)</w:t>
      </w:r>
      <w:r>
        <w:rPr>
          <w:rStyle w:val="eop"/>
          <w:rFonts w:ascii="Calibri" w:hAnsi="Calibri" w:cs="Calibri"/>
        </w:rPr>
        <w:t> </w:t>
      </w:r>
    </w:p>
    <w:p w:rsidR="00B011D0" w:rsidRPr="001C6E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C6ED0">
        <w:rPr>
          <w:rStyle w:val="normaltextrun"/>
          <w:rFonts w:ascii="Calibri" w:hAnsi="Calibri" w:cs="Calibri"/>
        </w:rPr>
        <w:t xml:space="preserve">Geneza powstania i upadku banku Lehman </w:t>
      </w:r>
      <w:r w:rsidRPr="001C6ED0">
        <w:rPr>
          <w:rStyle w:val="spellingerror"/>
          <w:rFonts w:ascii="Calibri" w:hAnsi="Calibri" w:cs="Calibri"/>
        </w:rPr>
        <w:t>Brothers</w:t>
      </w:r>
      <w:r w:rsidRPr="001C6ED0">
        <w:rPr>
          <w:rStyle w:val="normaltextrun"/>
          <w:rFonts w:ascii="Calibri" w:hAnsi="Calibri" w:cs="Calibri"/>
        </w:rPr>
        <w:t xml:space="preserve"> Holding Inc.</w:t>
      </w:r>
      <w:r w:rsidRPr="001C6ED0"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Geneza Ustawy Glassa-</w:t>
      </w:r>
      <w:r>
        <w:rPr>
          <w:rStyle w:val="spellingerror"/>
          <w:rFonts w:ascii="Calibri" w:hAnsi="Calibri" w:cs="Calibri"/>
        </w:rPr>
        <w:t>Seagalla</w:t>
      </w:r>
      <w:r>
        <w:rPr>
          <w:rStyle w:val="normaltextrun"/>
          <w:rFonts w:ascii="Calibri" w:hAnsi="Calibri" w:cs="Calibri"/>
        </w:rPr>
        <w:t xml:space="preserve"> – wielki kryzys gospodarczy lat 1929 -1933 (</w:t>
      </w:r>
      <w:r>
        <w:rPr>
          <w:rStyle w:val="normaltextrun"/>
          <w:rFonts w:ascii="Calibri" w:hAnsi="Calibri" w:cs="Calibri"/>
          <w:shd w:val="clear" w:color="auto" w:fill="FFFFFF"/>
        </w:rPr>
        <w:t>Czarny czwartek – 24 października 1929)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Upadek banku </w:t>
      </w:r>
      <w:r>
        <w:rPr>
          <w:rStyle w:val="spellingerror"/>
          <w:rFonts w:ascii="Calibri" w:hAnsi="Calibri" w:cs="Calibri"/>
        </w:rPr>
        <w:t>Barings</w:t>
      </w:r>
      <w:r>
        <w:rPr>
          <w:rStyle w:val="normaltextrun"/>
          <w:rFonts w:ascii="Calibri" w:hAnsi="Calibri" w:cs="Calibri"/>
        </w:rPr>
        <w:t xml:space="preserve"> – fraud Nicka </w:t>
      </w:r>
      <w:r>
        <w:rPr>
          <w:rStyle w:val="spellingerror"/>
          <w:rFonts w:ascii="Calibri" w:hAnsi="Calibri" w:cs="Calibri"/>
        </w:rPr>
        <w:t>Leesona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Czarny poniedziałek – 19 października 1987 r.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Działalność ryzykowna inwestycyjna banku </w:t>
      </w:r>
      <w:r>
        <w:rPr>
          <w:rStyle w:val="spellingerror"/>
          <w:rFonts w:ascii="Calibri" w:hAnsi="Calibri" w:cs="Calibri"/>
        </w:rPr>
        <w:t>Societe</w:t>
      </w:r>
      <w:r>
        <w:rPr>
          <w:rStyle w:val="normaltextrun"/>
          <w:rFonts w:ascii="Calibri" w:hAnsi="Calibri" w:cs="Calibri"/>
        </w:rPr>
        <w:t xml:space="preserve"> Generale – na przykładzie ryzykownych inwestycji maklera Jerome </w:t>
      </w:r>
      <w:r>
        <w:rPr>
          <w:rStyle w:val="spellingerror"/>
          <w:rFonts w:ascii="Calibri" w:hAnsi="Calibri" w:cs="Calibri"/>
        </w:rPr>
        <w:t>Kerviel’a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:rsidR="00B011D0" w:rsidRPr="001C6E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bookmarkStart w:id="0" w:name="_GoBack"/>
      <w:r w:rsidRPr="001C6ED0">
        <w:rPr>
          <w:rStyle w:val="normaltextrun"/>
          <w:rFonts w:ascii="Calibri" w:hAnsi="Calibri" w:cs="Calibri"/>
        </w:rPr>
        <w:t xml:space="preserve">Rynek </w:t>
      </w:r>
      <w:r w:rsidRPr="001C6ED0">
        <w:rPr>
          <w:rStyle w:val="spellingerror"/>
          <w:rFonts w:ascii="Calibri" w:hAnsi="Calibri" w:cs="Calibri"/>
        </w:rPr>
        <w:t>kryptowalut</w:t>
      </w:r>
      <w:r w:rsidRPr="001C6ED0">
        <w:rPr>
          <w:rStyle w:val="normaltextrun"/>
          <w:rFonts w:ascii="Calibri" w:hAnsi="Calibri" w:cs="Calibri"/>
        </w:rPr>
        <w:t xml:space="preserve">, </w:t>
      </w:r>
      <w:r w:rsidRPr="001C6ED0">
        <w:rPr>
          <w:rStyle w:val="spellingerror"/>
          <w:rFonts w:ascii="Calibri" w:hAnsi="Calibri" w:cs="Calibri"/>
        </w:rPr>
        <w:t>FinTech</w:t>
      </w:r>
      <w:r w:rsidRPr="001C6ED0">
        <w:rPr>
          <w:rStyle w:val="normaltextrun"/>
          <w:rFonts w:ascii="Calibri" w:hAnsi="Calibri" w:cs="Calibri"/>
        </w:rPr>
        <w:t>, crowdfunding</w:t>
      </w:r>
      <w:r w:rsidRPr="001C6ED0">
        <w:rPr>
          <w:rStyle w:val="eop"/>
          <w:rFonts w:ascii="Calibri" w:hAnsi="Calibri" w:cs="Calibri"/>
        </w:rPr>
        <w:t> </w:t>
      </w:r>
    </w:p>
    <w:p w:rsidR="00B011D0" w:rsidRPr="001C6E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1C6ED0">
        <w:rPr>
          <w:rStyle w:val="normaltextrun"/>
          <w:rFonts w:ascii="Calibri" w:hAnsi="Calibri" w:cs="Calibri"/>
        </w:rPr>
        <w:t>Fundusze inwestycyjne otwarte (FIO) na przykładzie domów maklerskich wybranych banków</w:t>
      </w:r>
      <w:r w:rsidRPr="001C6ED0">
        <w:rPr>
          <w:rStyle w:val="eop"/>
          <w:rFonts w:ascii="Calibri" w:hAnsi="Calibri" w:cs="Calibri"/>
        </w:rPr>
        <w:t> </w:t>
      </w:r>
    </w:p>
    <w:p w:rsidR="00B011D0" w:rsidRPr="001C6ED0" w:rsidRDefault="00B011D0" w:rsidP="00D949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1C6ED0">
        <w:rPr>
          <w:rStyle w:val="normaltextrun"/>
          <w:rFonts w:ascii="Calibri" w:hAnsi="Calibri" w:cs="Calibri"/>
        </w:rPr>
        <w:t>Fundusze inwestycyjne zamknięte na przykładzie ofert PZU</w:t>
      </w:r>
      <w:r w:rsidRPr="001C6ED0">
        <w:rPr>
          <w:rStyle w:val="eop"/>
          <w:rFonts w:ascii="Calibri" w:hAnsi="Calibri" w:cs="Calibri"/>
        </w:rPr>
        <w:t> </w:t>
      </w:r>
    </w:p>
    <w:p w:rsidR="00573470" w:rsidRPr="001C6ED0" w:rsidRDefault="00573470" w:rsidP="00B011D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1C6ED0">
        <w:rPr>
          <w:rStyle w:val="eop"/>
          <w:rFonts w:ascii="Calibri" w:hAnsi="Calibri" w:cs="Calibri"/>
        </w:rPr>
        <w:t>Nowy system korzystania z bankowości w procedurze PSD2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Fazy procesu przygotowania inwestora do debiutu na GPW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Zarządzanie aktywami w bankowości inwestycyjne</w:t>
      </w:r>
      <w:r w:rsidR="002C67EC" w:rsidRPr="001C6ED0">
        <w:rPr>
          <w:sz w:val="24"/>
          <w:szCs w:val="24"/>
        </w:rPr>
        <w:t>j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Rodzaje certyfikatów strukturyzowanych i prezentacja jednego z nich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i/>
          <w:sz w:val="24"/>
          <w:szCs w:val="24"/>
        </w:rPr>
      </w:pPr>
      <w:r w:rsidRPr="001C6ED0">
        <w:rPr>
          <w:sz w:val="24"/>
          <w:szCs w:val="24"/>
        </w:rPr>
        <w:t xml:space="preserve">Charakterystyka </w:t>
      </w:r>
      <w:r w:rsidRPr="001C6ED0">
        <w:rPr>
          <w:i/>
          <w:sz w:val="24"/>
          <w:szCs w:val="24"/>
        </w:rPr>
        <w:t>exchange-traded funds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Fundusze społecznie odpowiedzialne i nieodpowiedzialne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Cechy PE i VC jako alternatywnych funduszy inwestycyjnych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Zasady funkcjonowania funduszy surowcowych i towarowych</w:t>
      </w:r>
    </w:p>
    <w:p w:rsidR="00646E21" w:rsidRPr="001C6ED0" w:rsidRDefault="00646E21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lastRenderedPageBreak/>
        <w:t>Przyczyny upadku banku Herstett</w:t>
      </w:r>
    </w:p>
    <w:p w:rsidR="00D94960" w:rsidRPr="001C6ED0" w:rsidRDefault="00D94960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Klasyfikacja i zasady działania azjatyckich opcji finansowych</w:t>
      </w:r>
    </w:p>
    <w:p w:rsidR="002C67EC" w:rsidRPr="001C6ED0" w:rsidRDefault="002C67EC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Cele i zasady stosowania MIFID</w:t>
      </w:r>
    </w:p>
    <w:p w:rsidR="002C67EC" w:rsidRPr="001C6ED0" w:rsidRDefault="002C67EC" w:rsidP="00D9496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C6ED0">
        <w:rPr>
          <w:sz w:val="24"/>
          <w:szCs w:val="24"/>
        </w:rPr>
        <w:t>Cele i zasady funkcjonowania FATCA</w:t>
      </w:r>
    </w:p>
    <w:bookmarkEnd w:id="0"/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B011D0" w:rsidRDefault="002C67EC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xtualspellingandgrammarerror"/>
          <w:rFonts w:ascii="Calibri" w:hAnsi="Calibri" w:cs="Calibri"/>
        </w:rPr>
        <w:t>Bardzo proszę</w:t>
      </w:r>
      <w:r>
        <w:rPr>
          <w:rStyle w:val="normaltextrun"/>
          <w:rFonts w:ascii="Calibri" w:hAnsi="Calibri" w:cs="Calibri"/>
        </w:rPr>
        <w:t xml:space="preserve"> starostę</w:t>
      </w:r>
      <w:r w:rsidR="00926AC0">
        <w:rPr>
          <w:rStyle w:val="normaltextrun"/>
          <w:rFonts w:ascii="Calibri" w:hAnsi="Calibri" w:cs="Calibri"/>
        </w:rPr>
        <w:t xml:space="preserve"> grupy</w:t>
      </w:r>
      <w:r w:rsidR="00B011D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o przesłanie do mnie mailowo terminów</w:t>
      </w:r>
      <w:r w:rsidR="00B011D0">
        <w:rPr>
          <w:rStyle w:val="normaltextrun"/>
          <w:rFonts w:ascii="Calibri" w:hAnsi="Calibri" w:cs="Calibri"/>
        </w:rPr>
        <w:t xml:space="preserve"> prezentacji projektów </w:t>
      </w:r>
      <w:r w:rsidR="00926AC0">
        <w:rPr>
          <w:rStyle w:val="normaltextrun"/>
          <w:rFonts w:ascii="Calibri" w:hAnsi="Calibri" w:cs="Calibri"/>
        </w:rPr>
        <w:t xml:space="preserve">wybranych przez </w:t>
      </w:r>
      <w:r w:rsidR="00B011D0">
        <w:rPr>
          <w:rStyle w:val="normaltextrun"/>
          <w:rFonts w:ascii="Calibri" w:hAnsi="Calibri" w:cs="Calibri"/>
        </w:rPr>
        <w:t>studentów</w:t>
      </w:r>
      <w:r w:rsidR="00EC4ED3">
        <w:rPr>
          <w:rStyle w:val="normaltextrun"/>
          <w:rFonts w:ascii="Calibri" w:hAnsi="Calibri" w:cs="Calibri"/>
        </w:rPr>
        <w:t xml:space="preserve"> tematów</w:t>
      </w:r>
      <w:r w:rsidR="00B011D0">
        <w:rPr>
          <w:rStyle w:val="normaltextrun"/>
          <w:rFonts w:ascii="Calibri" w:hAnsi="Calibri" w:cs="Calibri"/>
        </w:rPr>
        <w:t xml:space="preserve"> </w:t>
      </w:r>
      <w:r w:rsidR="00926AC0">
        <w:rPr>
          <w:rStyle w:val="normaltextrun"/>
          <w:rFonts w:ascii="Calibri" w:hAnsi="Calibri" w:cs="Calibri"/>
        </w:rPr>
        <w:t>w formie tabelarycznej</w:t>
      </w:r>
      <w:r w:rsidR="00EC4ED3">
        <w:rPr>
          <w:rStyle w:val="normaltextrun"/>
          <w:rFonts w:ascii="Calibri" w:hAnsi="Calibri" w:cs="Calibri"/>
        </w:rPr>
        <w:t>, w której</w:t>
      </w:r>
      <w:r w:rsidR="00B011D0">
        <w:rPr>
          <w:rStyle w:val="normaltextrun"/>
          <w:rFonts w:ascii="Calibri" w:hAnsi="Calibri" w:cs="Calibri"/>
        </w:rPr>
        <w:t xml:space="preserve"> proszę podać: </w:t>
      </w:r>
      <w:r w:rsidR="00041E3D">
        <w:rPr>
          <w:rStyle w:val="normaltextrun"/>
          <w:rFonts w:ascii="Calibri" w:hAnsi="Calibri" w:cs="Calibri"/>
        </w:rPr>
        <w:t>1)</w:t>
      </w:r>
      <w:r w:rsidR="00B011D0">
        <w:rPr>
          <w:rStyle w:val="normaltextrun"/>
          <w:rFonts w:ascii="Calibri" w:hAnsi="Calibri" w:cs="Calibri"/>
          <w:b/>
          <w:bCs/>
        </w:rPr>
        <w:t>Nazwisko i Imię studenta&gt;</w:t>
      </w:r>
      <w:r w:rsidR="00041E3D">
        <w:rPr>
          <w:rStyle w:val="normaltextrun"/>
          <w:rFonts w:ascii="Calibri" w:hAnsi="Calibri" w:cs="Calibri"/>
          <w:b/>
          <w:bCs/>
        </w:rPr>
        <w:t>2)</w:t>
      </w:r>
      <w:r w:rsidR="00B011D0">
        <w:rPr>
          <w:rStyle w:val="normaltextrun"/>
          <w:rFonts w:ascii="Calibri" w:hAnsi="Calibri" w:cs="Calibri"/>
          <w:b/>
          <w:bCs/>
        </w:rPr>
        <w:t>pełny tytuł prezentacji&gt;</w:t>
      </w:r>
      <w:r w:rsidR="00041E3D">
        <w:rPr>
          <w:rStyle w:val="normaltextrun"/>
          <w:rFonts w:ascii="Calibri" w:hAnsi="Calibri" w:cs="Calibri"/>
          <w:b/>
          <w:bCs/>
        </w:rPr>
        <w:t>3)</w:t>
      </w:r>
      <w:r w:rsidR="00B011D0">
        <w:rPr>
          <w:rStyle w:val="normaltextrun"/>
          <w:rFonts w:ascii="Calibri" w:hAnsi="Calibri" w:cs="Calibri"/>
          <w:b/>
          <w:bCs/>
        </w:rPr>
        <w:t xml:space="preserve"> data prezentacji</w:t>
      </w:r>
      <w:r w:rsidR="00B011D0">
        <w:rPr>
          <w:rStyle w:val="eop"/>
          <w:rFonts w:ascii="Calibri" w:hAnsi="Calibri" w:cs="Calibri"/>
        </w:rPr>
        <w:t xml:space="preserve"> – najlepiej </w:t>
      </w:r>
      <w:r w:rsidR="00926AC0">
        <w:rPr>
          <w:rStyle w:val="eop"/>
          <w:rFonts w:ascii="Calibri" w:hAnsi="Calibri" w:cs="Calibri"/>
        </w:rPr>
        <w:t xml:space="preserve">w </w:t>
      </w:r>
      <w:r w:rsidR="00EC4ED3">
        <w:rPr>
          <w:rStyle w:val="eop"/>
          <w:rFonts w:ascii="Calibri" w:hAnsi="Calibri" w:cs="Calibri"/>
        </w:rPr>
        <w:t xml:space="preserve">postaci </w:t>
      </w:r>
      <w:r w:rsidR="00926AC0">
        <w:rPr>
          <w:rStyle w:val="eop"/>
          <w:rFonts w:ascii="Calibri" w:hAnsi="Calibri" w:cs="Calibri"/>
        </w:rPr>
        <w:t>tabeli w W</w:t>
      </w:r>
      <w:r w:rsidR="00B011D0">
        <w:rPr>
          <w:rStyle w:val="eop"/>
          <w:rFonts w:ascii="Calibri" w:hAnsi="Calibri" w:cs="Calibri"/>
        </w:rPr>
        <w:t>ordzie.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Prezentacje będą </w:t>
      </w:r>
      <w:r w:rsidR="00926AC0">
        <w:rPr>
          <w:rStyle w:val="normaltextrun"/>
          <w:rFonts w:ascii="Calibri" w:hAnsi="Calibri" w:cs="Calibri"/>
        </w:rPr>
        <w:t>realizowane</w:t>
      </w:r>
      <w:r w:rsidR="00CB1376">
        <w:rPr>
          <w:rStyle w:val="normaltextrun"/>
          <w:rFonts w:ascii="Calibri" w:hAnsi="Calibri" w:cs="Calibri"/>
        </w:rPr>
        <w:t xml:space="preserve"> na zajęciach</w:t>
      </w:r>
      <w:r>
        <w:rPr>
          <w:rStyle w:val="normaltextrun"/>
          <w:rFonts w:ascii="Calibri" w:hAnsi="Calibri" w:cs="Calibri"/>
        </w:rPr>
        <w:t xml:space="preserve"> z własnych laptopów studentów.</w:t>
      </w:r>
      <w:r>
        <w:rPr>
          <w:rStyle w:val="eop"/>
          <w:rFonts w:ascii="Calibri" w:hAnsi="Calibri" w:cs="Calibri"/>
        </w:rPr>
        <w:t> </w:t>
      </w:r>
    </w:p>
    <w:p w:rsidR="00B011D0" w:rsidRPr="00B64B49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Projekty po prezentacji na forum grupy mają </w:t>
      </w:r>
      <w:r>
        <w:rPr>
          <w:rStyle w:val="contextualspellingandgrammarerror"/>
          <w:rFonts w:ascii="Calibri" w:hAnsi="Calibri" w:cs="Calibri"/>
        </w:rPr>
        <w:t>być  podstawione</w:t>
      </w:r>
      <w:r>
        <w:rPr>
          <w:rStyle w:val="normaltextrun"/>
          <w:rFonts w:ascii="Calibri" w:hAnsi="Calibri" w:cs="Calibri"/>
        </w:rPr>
        <w:t xml:space="preserve"> na Zespole </w:t>
      </w:r>
      <w:r>
        <w:rPr>
          <w:rStyle w:val="spellingerror"/>
          <w:rFonts w:ascii="Calibri" w:hAnsi="Calibri" w:cs="Calibri"/>
        </w:rPr>
        <w:t>Teams</w:t>
      </w:r>
      <w:r w:rsidR="00926AC0">
        <w:rPr>
          <w:rStyle w:val="spellingerror"/>
          <w:rFonts w:ascii="Calibri" w:hAnsi="Calibri" w:cs="Calibri"/>
        </w:rPr>
        <w:t>:</w:t>
      </w:r>
      <w:r w:rsidR="00B64B49">
        <w:rPr>
          <w:rStyle w:val="spellingerror"/>
          <w:rFonts w:ascii="Calibri" w:hAnsi="Calibri" w:cs="Calibri"/>
        </w:rPr>
        <w:t xml:space="preserve"> „</w:t>
      </w:r>
      <w:r>
        <w:rPr>
          <w:rStyle w:val="eop"/>
          <w:rFonts w:ascii="Calibri" w:hAnsi="Calibri" w:cs="Calibri"/>
        </w:rPr>
        <w:t> </w:t>
      </w:r>
      <w:r w:rsidR="00B64B49" w:rsidRPr="00B64B49">
        <w:rPr>
          <w:rStyle w:val="eop"/>
          <w:rFonts w:ascii="Calibri" w:hAnsi="Calibri" w:cs="Calibri"/>
          <w:b/>
        </w:rPr>
        <w:t>Bankowość inwestycyjna ĆWICZENIA 2024/25 niestacjonarne</w:t>
      </w:r>
      <w:r w:rsidR="00B64B49">
        <w:rPr>
          <w:rStyle w:val="eop"/>
          <w:rFonts w:ascii="Calibri" w:hAnsi="Calibri" w:cs="Calibri"/>
          <w:b/>
        </w:rPr>
        <w:t>”.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Prezentacja ma mieć etykietę: </w:t>
      </w:r>
      <w:r w:rsidR="00926AC0" w:rsidRPr="00926AC0">
        <w:rPr>
          <w:rStyle w:val="normaltextrun"/>
          <w:rFonts w:ascii="Calibri" w:hAnsi="Calibri" w:cs="Calibri"/>
          <w:b/>
        </w:rPr>
        <w:t>1)</w:t>
      </w:r>
      <w:r w:rsidR="00926AC0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  <w:t xml:space="preserve">Nazwisko </w:t>
      </w:r>
      <w:r w:rsidR="00926AC0"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  <w:t>Studenta &gt;</w:t>
      </w:r>
      <w:r w:rsidR="00926AC0">
        <w:rPr>
          <w:rStyle w:val="normaltextrun"/>
          <w:rFonts w:ascii="Calibri" w:hAnsi="Calibri" w:cs="Calibri"/>
          <w:b/>
          <w:bCs/>
        </w:rPr>
        <w:t>2)</w:t>
      </w:r>
      <w:r>
        <w:rPr>
          <w:rStyle w:val="normaltextrun"/>
          <w:rFonts w:ascii="Calibri" w:hAnsi="Calibri" w:cs="Calibri"/>
          <w:b/>
          <w:bCs/>
        </w:rPr>
        <w:t xml:space="preserve"> Imię Studenta&gt; </w:t>
      </w:r>
      <w:r w:rsidR="00926AC0">
        <w:rPr>
          <w:rStyle w:val="normaltextrun"/>
          <w:rFonts w:ascii="Calibri" w:hAnsi="Calibri" w:cs="Calibri"/>
          <w:b/>
          <w:bCs/>
        </w:rPr>
        <w:t>2)</w:t>
      </w:r>
      <w:r>
        <w:rPr>
          <w:rStyle w:val="normaltextrun"/>
          <w:rFonts w:ascii="Calibri" w:hAnsi="Calibri" w:cs="Calibri"/>
          <w:b/>
          <w:bCs/>
        </w:rPr>
        <w:t>Tytuł prezentacji&gt;</w:t>
      </w:r>
      <w:r w:rsidR="00B64B49">
        <w:rPr>
          <w:rStyle w:val="normaltextrun"/>
          <w:rFonts w:ascii="Calibri" w:hAnsi="Calibri" w:cs="Calibri"/>
          <w:b/>
          <w:bCs/>
        </w:rPr>
        <w:t>3) Bankowość inwestycyjna 2024/2025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Warunki zaliczenia </w:t>
      </w:r>
      <w:r>
        <w:rPr>
          <w:rStyle w:val="contextualspellingandgrammarerror"/>
          <w:rFonts w:ascii="Calibri" w:hAnsi="Calibri" w:cs="Calibri"/>
          <w:b/>
          <w:bCs/>
        </w:rPr>
        <w:t>ćwiczeń:</w:t>
      </w:r>
      <w:r>
        <w:rPr>
          <w:rStyle w:val="contextualspellingandgrammarerror"/>
          <w:rFonts w:ascii="Calibri" w:hAnsi="Calibri" w:cs="Calibri"/>
        </w:rPr>
        <w:t xml:space="preserve">   </w:t>
      </w:r>
      <w:r>
        <w:rPr>
          <w:rStyle w:val="normaltextrun"/>
          <w:rFonts w:ascii="Calibri" w:hAnsi="Calibri" w:cs="Calibri"/>
        </w:rPr>
        <w:t xml:space="preserve">1) Napisanie </w:t>
      </w:r>
      <w:r>
        <w:rPr>
          <w:rStyle w:val="contextualspellingandgrammarerror"/>
          <w:rFonts w:ascii="Calibri" w:hAnsi="Calibri" w:cs="Calibri"/>
        </w:rPr>
        <w:t>pozytywnie  kolokwium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               2) Przygotowanie i zaprezentowanie projektów na forum grupy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                                                3) Uczestnictwo w zajęciach - pozytywna </w:t>
      </w:r>
      <w:r>
        <w:rPr>
          <w:rStyle w:val="contextualspellingandgrammarerror"/>
          <w:rFonts w:ascii="Calibri" w:hAnsi="Calibri" w:cs="Calibri"/>
        </w:rPr>
        <w:t>ocena  studentów</w:t>
      </w:r>
      <w:r>
        <w:rPr>
          <w:rStyle w:val="normaltextrun"/>
          <w:rFonts w:ascii="Calibri" w:hAnsi="Calibri" w:cs="Calibri"/>
        </w:rPr>
        <w:t>  uczestniczących w ćwiczeniach, 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                                       4) Punkty za aktywność</w:t>
      </w:r>
      <w:r>
        <w:rPr>
          <w:rStyle w:val="eop"/>
          <w:rFonts w:ascii="Calibri" w:hAnsi="Calibri" w:cs="Calibri"/>
        </w:rPr>
        <w:t> </w:t>
      </w:r>
    </w:p>
    <w:p w:rsidR="00B011D0" w:rsidRDefault="00B011D0" w:rsidP="00B011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Każdy student zaznacza swoją obecność na zajęciach </w:t>
      </w:r>
      <w:r w:rsidR="00B64B49">
        <w:rPr>
          <w:rStyle w:val="normaltextrun"/>
          <w:color w:val="000000"/>
        </w:rPr>
        <w:t xml:space="preserve">ćwiczeniowych także </w:t>
      </w:r>
      <w:r>
        <w:rPr>
          <w:rStyle w:val="normaltextrun"/>
          <w:color w:val="000000"/>
        </w:rPr>
        <w:t>poprzez podpisanie się na liście obecności.</w:t>
      </w:r>
      <w:r>
        <w:rPr>
          <w:rStyle w:val="eop"/>
          <w:color w:val="000000"/>
        </w:rPr>
        <w:t> </w:t>
      </w:r>
    </w:p>
    <w:p w:rsidR="00B011D0" w:rsidRDefault="00B011D0" w:rsidP="00D54E96">
      <w:pPr>
        <w:jc w:val="center"/>
        <w:rPr>
          <w:b/>
          <w:sz w:val="36"/>
          <w:szCs w:val="36"/>
        </w:rPr>
      </w:pPr>
    </w:p>
    <w:p w:rsidR="00B011D0" w:rsidRDefault="00B011D0" w:rsidP="00D54E96">
      <w:pPr>
        <w:jc w:val="center"/>
        <w:rPr>
          <w:b/>
          <w:sz w:val="36"/>
          <w:szCs w:val="36"/>
        </w:rPr>
      </w:pPr>
    </w:p>
    <w:p w:rsidR="00B011D0" w:rsidRDefault="00B011D0" w:rsidP="00D54E96">
      <w:pPr>
        <w:jc w:val="center"/>
        <w:rPr>
          <w:b/>
          <w:sz w:val="36"/>
          <w:szCs w:val="36"/>
        </w:rPr>
      </w:pPr>
    </w:p>
    <w:p w:rsidR="00B011D0" w:rsidRDefault="00B011D0" w:rsidP="00D54E96">
      <w:pPr>
        <w:jc w:val="center"/>
        <w:rPr>
          <w:b/>
          <w:sz w:val="36"/>
          <w:szCs w:val="36"/>
        </w:rPr>
      </w:pPr>
    </w:p>
    <w:p w:rsidR="00B011D0" w:rsidRDefault="00B011D0" w:rsidP="00D54E96">
      <w:pPr>
        <w:jc w:val="center"/>
        <w:rPr>
          <w:b/>
          <w:sz w:val="36"/>
          <w:szCs w:val="36"/>
        </w:rPr>
      </w:pPr>
    </w:p>
    <w:sectPr w:rsidR="00B0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040" w:rsidRDefault="00791040" w:rsidP="00AA26E8">
      <w:pPr>
        <w:spacing w:after="0" w:line="240" w:lineRule="auto"/>
      </w:pPr>
      <w:r>
        <w:separator/>
      </w:r>
    </w:p>
  </w:endnote>
  <w:endnote w:type="continuationSeparator" w:id="0">
    <w:p w:rsidR="00791040" w:rsidRDefault="00791040" w:rsidP="00AA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040" w:rsidRDefault="00791040" w:rsidP="00AA26E8">
      <w:pPr>
        <w:spacing w:after="0" w:line="240" w:lineRule="auto"/>
      </w:pPr>
      <w:r>
        <w:separator/>
      </w:r>
    </w:p>
  </w:footnote>
  <w:footnote w:type="continuationSeparator" w:id="0">
    <w:p w:rsidR="00791040" w:rsidRDefault="00791040" w:rsidP="00AA2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14499"/>
    <w:multiLevelType w:val="hybridMultilevel"/>
    <w:tmpl w:val="A87659DC"/>
    <w:lvl w:ilvl="0" w:tplc="9B662E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D4AE4"/>
    <w:multiLevelType w:val="hybridMultilevel"/>
    <w:tmpl w:val="9836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D71"/>
    <w:multiLevelType w:val="hybridMultilevel"/>
    <w:tmpl w:val="B1C0A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F7"/>
    <w:rsid w:val="00005673"/>
    <w:rsid w:val="00014D39"/>
    <w:rsid w:val="00015500"/>
    <w:rsid w:val="00041E3D"/>
    <w:rsid w:val="0005016E"/>
    <w:rsid w:val="00051DFD"/>
    <w:rsid w:val="0006028F"/>
    <w:rsid w:val="000A704F"/>
    <w:rsid w:val="00101F42"/>
    <w:rsid w:val="00102728"/>
    <w:rsid w:val="001176B4"/>
    <w:rsid w:val="00152449"/>
    <w:rsid w:val="001A14E4"/>
    <w:rsid w:val="001C6ED0"/>
    <w:rsid w:val="001E2383"/>
    <w:rsid w:val="001E4DCE"/>
    <w:rsid w:val="002034F2"/>
    <w:rsid w:val="002750C7"/>
    <w:rsid w:val="00281377"/>
    <w:rsid w:val="002C67EC"/>
    <w:rsid w:val="002D79E3"/>
    <w:rsid w:val="002E278C"/>
    <w:rsid w:val="00317A77"/>
    <w:rsid w:val="00323283"/>
    <w:rsid w:val="00326F7B"/>
    <w:rsid w:val="00337946"/>
    <w:rsid w:val="00362A80"/>
    <w:rsid w:val="00367150"/>
    <w:rsid w:val="003671C2"/>
    <w:rsid w:val="00390743"/>
    <w:rsid w:val="003A67AF"/>
    <w:rsid w:val="003D55ED"/>
    <w:rsid w:val="003D59DA"/>
    <w:rsid w:val="003E7B55"/>
    <w:rsid w:val="003F4323"/>
    <w:rsid w:val="00435FD8"/>
    <w:rsid w:val="0045102F"/>
    <w:rsid w:val="00467CC6"/>
    <w:rsid w:val="004A5B93"/>
    <w:rsid w:val="004C2349"/>
    <w:rsid w:val="004C3F62"/>
    <w:rsid w:val="005137E6"/>
    <w:rsid w:val="00540FF7"/>
    <w:rsid w:val="0055201F"/>
    <w:rsid w:val="00557117"/>
    <w:rsid w:val="00573470"/>
    <w:rsid w:val="0057601E"/>
    <w:rsid w:val="00591D6F"/>
    <w:rsid w:val="005B3E66"/>
    <w:rsid w:val="00646E21"/>
    <w:rsid w:val="0067468E"/>
    <w:rsid w:val="00677043"/>
    <w:rsid w:val="006910ED"/>
    <w:rsid w:val="00692A15"/>
    <w:rsid w:val="006B45B0"/>
    <w:rsid w:val="006B7167"/>
    <w:rsid w:val="006D1E75"/>
    <w:rsid w:val="006D4B1A"/>
    <w:rsid w:val="006F766D"/>
    <w:rsid w:val="00701E82"/>
    <w:rsid w:val="00703B17"/>
    <w:rsid w:val="0071199B"/>
    <w:rsid w:val="00791040"/>
    <w:rsid w:val="007A1A67"/>
    <w:rsid w:val="007D0F98"/>
    <w:rsid w:val="007E7C4F"/>
    <w:rsid w:val="00834645"/>
    <w:rsid w:val="00874EB0"/>
    <w:rsid w:val="008945C5"/>
    <w:rsid w:val="008B1244"/>
    <w:rsid w:val="008B5C6D"/>
    <w:rsid w:val="008E2540"/>
    <w:rsid w:val="008E2DE6"/>
    <w:rsid w:val="0091114B"/>
    <w:rsid w:val="00926AC0"/>
    <w:rsid w:val="009875D4"/>
    <w:rsid w:val="009B07FB"/>
    <w:rsid w:val="009C4BF9"/>
    <w:rsid w:val="009F1545"/>
    <w:rsid w:val="00A35E9A"/>
    <w:rsid w:val="00A36F72"/>
    <w:rsid w:val="00A5313F"/>
    <w:rsid w:val="00A768A3"/>
    <w:rsid w:val="00A80D04"/>
    <w:rsid w:val="00A92A86"/>
    <w:rsid w:val="00AA26E8"/>
    <w:rsid w:val="00AA59F1"/>
    <w:rsid w:val="00AC4163"/>
    <w:rsid w:val="00B011D0"/>
    <w:rsid w:val="00B256C0"/>
    <w:rsid w:val="00B31A9E"/>
    <w:rsid w:val="00B64B49"/>
    <w:rsid w:val="00B70914"/>
    <w:rsid w:val="00B804CA"/>
    <w:rsid w:val="00B818E5"/>
    <w:rsid w:val="00B91991"/>
    <w:rsid w:val="00B960B4"/>
    <w:rsid w:val="00BA0EA1"/>
    <w:rsid w:val="00BA5278"/>
    <w:rsid w:val="00BD4E5E"/>
    <w:rsid w:val="00BD6563"/>
    <w:rsid w:val="00BE581A"/>
    <w:rsid w:val="00C11DFF"/>
    <w:rsid w:val="00C13DA0"/>
    <w:rsid w:val="00C1641A"/>
    <w:rsid w:val="00C16D6D"/>
    <w:rsid w:val="00C32A9D"/>
    <w:rsid w:val="00C778A1"/>
    <w:rsid w:val="00CB1376"/>
    <w:rsid w:val="00CD31A3"/>
    <w:rsid w:val="00CD7428"/>
    <w:rsid w:val="00CF15CC"/>
    <w:rsid w:val="00D179E7"/>
    <w:rsid w:val="00D17CAD"/>
    <w:rsid w:val="00D54E96"/>
    <w:rsid w:val="00D56099"/>
    <w:rsid w:val="00D57049"/>
    <w:rsid w:val="00D61B80"/>
    <w:rsid w:val="00D74D09"/>
    <w:rsid w:val="00D94960"/>
    <w:rsid w:val="00DF464B"/>
    <w:rsid w:val="00E03C5C"/>
    <w:rsid w:val="00E36046"/>
    <w:rsid w:val="00E57653"/>
    <w:rsid w:val="00E62998"/>
    <w:rsid w:val="00E712E7"/>
    <w:rsid w:val="00EC4ED3"/>
    <w:rsid w:val="00EF354E"/>
    <w:rsid w:val="00F273AD"/>
    <w:rsid w:val="00F353F2"/>
    <w:rsid w:val="00F72B12"/>
    <w:rsid w:val="00F93109"/>
    <w:rsid w:val="00F97342"/>
    <w:rsid w:val="00FA5A99"/>
    <w:rsid w:val="00FB04FB"/>
    <w:rsid w:val="00FB64C1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FCE53-24F0-43BB-9134-3F5D3CED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1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15244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26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6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26E8"/>
    <w:rPr>
      <w:vertAlign w:val="superscript"/>
    </w:rPr>
  </w:style>
  <w:style w:type="paragraph" w:customStyle="1" w:styleId="Default">
    <w:name w:val="Default"/>
    <w:rsid w:val="00D57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E581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A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A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A9E"/>
    <w:rPr>
      <w:vertAlign w:val="superscript"/>
    </w:rPr>
  </w:style>
  <w:style w:type="paragraph" w:customStyle="1" w:styleId="paragraph">
    <w:name w:val="paragraph"/>
    <w:basedOn w:val="Normalny"/>
    <w:rsid w:val="00B0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011D0"/>
  </w:style>
  <w:style w:type="character" w:customStyle="1" w:styleId="eop">
    <w:name w:val="eop"/>
    <w:basedOn w:val="Domylnaczcionkaakapitu"/>
    <w:rsid w:val="00B011D0"/>
  </w:style>
  <w:style w:type="character" w:customStyle="1" w:styleId="spellingerror">
    <w:name w:val="spellingerror"/>
    <w:basedOn w:val="Domylnaczcionkaakapitu"/>
    <w:rsid w:val="00B011D0"/>
  </w:style>
  <w:style w:type="character" w:customStyle="1" w:styleId="contextualspellingandgrammarerror">
    <w:name w:val="contextualspellingandgrammarerror"/>
    <w:basedOn w:val="Domylnaczcionkaakapitu"/>
    <w:rsid w:val="00B011D0"/>
  </w:style>
  <w:style w:type="paragraph" w:styleId="Akapitzlist">
    <w:name w:val="List Paragraph"/>
    <w:basedOn w:val="Normalny"/>
    <w:uiPriority w:val="34"/>
    <w:qFormat/>
    <w:rsid w:val="00D9496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1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Wincenty Kulpa</dc:creator>
  <cp:keywords/>
  <dc:description/>
  <cp:lastModifiedBy>user</cp:lastModifiedBy>
  <cp:revision>18</cp:revision>
  <cp:lastPrinted>2023-10-08T20:35:00Z</cp:lastPrinted>
  <dcterms:created xsi:type="dcterms:W3CDTF">2022-10-22T18:35:00Z</dcterms:created>
  <dcterms:modified xsi:type="dcterms:W3CDTF">2024-10-05T15:24:00Z</dcterms:modified>
</cp:coreProperties>
</file>